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5B" w:rsidRDefault="00231B19">
      <w:pPr>
        <w:spacing w:before="100" w:beforeAutospacing="1" w:after="100" w:afterAutospacing="1"/>
        <w:jc w:val="center"/>
        <w:rPr>
          <w:rFonts w:ascii="黑体" w:eastAsia="黑体" w:hAnsi="宋体" w:cs="宋体"/>
          <w:sz w:val="36"/>
          <w:szCs w:val="36"/>
        </w:rPr>
      </w:pPr>
      <w:r>
        <w:rPr>
          <w:rFonts w:ascii="黑体" w:eastAsia="黑体" w:hAnsi="宋体" w:cs="宋体" w:hint="eastAsia"/>
          <w:sz w:val="36"/>
          <w:szCs w:val="36"/>
        </w:rPr>
        <w:t>杭州市萧山区首席技师评选管理办法</w:t>
      </w:r>
    </w:p>
    <w:p w:rsidR="001D6E5B" w:rsidRDefault="001D6E5B">
      <w:pPr>
        <w:spacing w:before="100" w:beforeAutospacing="1" w:after="100" w:afterAutospacing="1"/>
        <w:jc w:val="center"/>
        <w:rPr>
          <w:rFonts w:ascii="楷体_GB2312" w:eastAsia="楷体_GB2312" w:hAnsi="宋体" w:cs="宋体"/>
          <w:sz w:val="32"/>
          <w:szCs w:val="32"/>
        </w:rPr>
      </w:pPr>
    </w:p>
    <w:p w:rsidR="001D6E5B" w:rsidRDefault="00231B19">
      <w:pPr>
        <w:spacing w:after="0" w:line="360" w:lineRule="auto"/>
        <w:jc w:val="center"/>
        <w:rPr>
          <w:rFonts w:ascii="仿宋_GB2312" w:eastAsia="仿宋_GB2312" w:hAnsi="宋体" w:cs="宋体"/>
          <w:sz w:val="36"/>
          <w:szCs w:val="36"/>
        </w:rPr>
      </w:pPr>
      <w:r>
        <w:rPr>
          <w:rFonts w:ascii="仿宋_GB2312" w:eastAsia="仿宋_GB2312" w:hAnsi="宋体" w:cs="宋体" w:hint="eastAsia"/>
          <w:sz w:val="28"/>
          <w:szCs w:val="28"/>
        </w:rPr>
        <w:t>第一章</w:t>
      </w:r>
      <w:r>
        <w:rPr>
          <w:rFonts w:ascii="宋体" w:eastAsia="仿宋_GB2312" w:hAnsi="宋体" w:cs="宋体" w:hint="eastAsia"/>
          <w:sz w:val="28"/>
          <w:szCs w:val="28"/>
        </w:rPr>
        <w:t> </w:t>
      </w:r>
      <w:r>
        <w:rPr>
          <w:rFonts w:ascii="仿宋_GB2312" w:eastAsia="仿宋_GB2312" w:hAnsi="宋体" w:cs="宋体" w:hint="eastAsia"/>
          <w:sz w:val="28"/>
          <w:szCs w:val="28"/>
        </w:rPr>
        <w:t>总</w:t>
      </w:r>
      <w:r>
        <w:rPr>
          <w:rFonts w:ascii="宋体" w:eastAsia="仿宋_GB2312" w:hAnsi="宋体" w:cs="宋体" w:hint="eastAsia"/>
          <w:sz w:val="28"/>
          <w:szCs w:val="28"/>
        </w:rPr>
        <w:t> </w:t>
      </w:r>
      <w:r>
        <w:rPr>
          <w:rFonts w:ascii="仿宋_GB2312" w:eastAsia="仿宋_GB2312" w:hAnsi="宋体" w:cs="宋体" w:hint="eastAsia"/>
          <w:sz w:val="28"/>
          <w:szCs w:val="28"/>
        </w:rPr>
        <w:t>则</w:t>
      </w:r>
    </w:p>
    <w:p w:rsidR="001D6E5B" w:rsidRDefault="00231B19">
      <w:pPr>
        <w:spacing w:after="0" w:line="360" w:lineRule="auto"/>
        <w:jc w:val="both"/>
        <w:rPr>
          <w:rFonts w:ascii="仿宋_GB2312" w:eastAsia="仿宋_GB2312" w:hAnsi="宋体"/>
          <w:sz w:val="28"/>
          <w:szCs w:val="28"/>
        </w:rPr>
      </w:pPr>
      <w:r>
        <w:rPr>
          <w:rFonts w:ascii="仿宋_GB2312" w:eastAsia="仿宋_GB2312" w:hAnsi="宋体" w:cs="宋体" w:hint="eastAsia"/>
          <w:sz w:val="28"/>
          <w:szCs w:val="28"/>
        </w:rPr>
        <w:t xml:space="preserve">    第一条  为树立和落实科学人才观，进一步加强我区高技能人才队伍建设，实施人才强区战略，激励高技能人才为我区经济社会发展作出更大贡献，</w:t>
      </w:r>
      <w:r>
        <w:rPr>
          <w:rFonts w:ascii="仿宋_GB2312" w:eastAsia="仿宋_GB2312" w:hAnsi="宋体" w:hint="eastAsia"/>
          <w:sz w:val="28"/>
          <w:szCs w:val="28"/>
        </w:rPr>
        <w:t>根据《中共萧山区委</w:t>
      </w:r>
      <w:r w:rsidR="003F3D82">
        <w:rPr>
          <w:rFonts w:ascii="仿宋_GB2312" w:eastAsia="仿宋_GB2312" w:hAnsi="宋体" w:hint="eastAsia"/>
          <w:sz w:val="28"/>
          <w:szCs w:val="28"/>
        </w:rPr>
        <w:t xml:space="preserve"> </w:t>
      </w:r>
      <w:r>
        <w:rPr>
          <w:rFonts w:ascii="仿宋_GB2312" w:eastAsia="仿宋_GB2312" w:hAnsi="宋体" w:hint="eastAsia"/>
          <w:sz w:val="28"/>
          <w:szCs w:val="28"/>
        </w:rPr>
        <w:t>萧山区人民政府关于引进培养高层次人才及团队推进大众创业万众创新的若干意见》（萧委〔2015〕8号）精神，制定本办法。</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第二条  本办法所称杭州市萧山区首席技师（以下简称“区首席技师”）是我区设立的高技能人才荣誉称号。他们是技术工人队伍中具有良好职业道德、高超技能水平、丰富实践经验、特别突出贡献，在我区本行业、领域中影响较大、得到广泛认可的优秀高技能人才。</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第三条  区首席技师评选管理工作在区委人才工作领导小组领导下，由区人力资源和社会保障局（以下简称“区人力社保局”）具体负责实施，区委组织部（人才办）、区人力社保局、区经信局、区商务局、区总工会、区财政局等部门组成区首席技师评选委员会，评选委员会办公室设在区人力社保局。</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第四条  区首席技师每年评选一次，每次评选不超过10名。</w:t>
      </w:r>
    </w:p>
    <w:p w:rsidR="001D6E5B" w:rsidRDefault="00231B19">
      <w:pPr>
        <w:spacing w:after="0" w:line="360" w:lineRule="auto"/>
        <w:jc w:val="center"/>
        <w:rPr>
          <w:rFonts w:ascii="仿宋_GB2312" w:eastAsia="仿宋_GB2312" w:hAnsi="宋体" w:cs="宋体"/>
          <w:sz w:val="28"/>
          <w:szCs w:val="28"/>
        </w:rPr>
      </w:pPr>
      <w:r>
        <w:rPr>
          <w:rFonts w:ascii="仿宋_GB2312" w:eastAsia="仿宋_GB2312" w:hAnsi="宋体" w:cs="宋体" w:hint="eastAsia"/>
          <w:sz w:val="28"/>
          <w:szCs w:val="28"/>
        </w:rPr>
        <w:t>第二章</w:t>
      </w:r>
      <w:r>
        <w:rPr>
          <w:rFonts w:ascii="宋体" w:eastAsia="仿宋_GB2312" w:hAnsi="宋体" w:cs="宋体" w:hint="eastAsia"/>
          <w:sz w:val="28"/>
          <w:szCs w:val="28"/>
        </w:rPr>
        <w:t> </w:t>
      </w:r>
      <w:r>
        <w:rPr>
          <w:rFonts w:ascii="仿宋_GB2312" w:eastAsia="仿宋_GB2312" w:hAnsi="宋体" w:cs="宋体" w:hint="eastAsia"/>
          <w:sz w:val="28"/>
          <w:szCs w:val="28"/>
        </w:rPr>
        <w:t>评选条件</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lastRenderedPageBreak/>
        <w:t>第五条</w:t>
      </w:r>
      <w:r>
        <w:rPr>
          <w:rFonts w:ascii="宋体" w:eastAsia="仿宋_GB2312" w:hAnsi="宋体" w:cs="宋体" w:hint="eastAsia"/>
          <w:sz w:val="28"/>
          <w:szCs w:val="28"/>
        </w:rPr>
        <w:t> </w:t>
      </w:r>
      <w:r>
        <w:rPr>
          <w:rFonts w:ascii="仿宋_GB2312" w:eastAsia="仿宋_GB2312" w:hAnsi="宋体" w:cs="宋体" w:hint="eastAsia"/>
          <w:sz w:val="28"/>
          <w:szCs w:val="28"/>
        </w:rPr>
        <w:t xml:space="preserve"> 区首席技师评选范围是我区内企事业单位中，在一线岗位上直接从事技能工作、签订三年及以上劳动合同的人员，符合条件的自由职业者也可参加。</w:t>
      </w:r>
    </w:p>
    <w:p w:rsidR="001D6E5B" w:rsidRDefault="00231B19">
      <w:pPr>
        <w:spacing w:after="0" w:line="360" w:lineRule="auto"/>
        <w:ind w:firstLine="556"/>
        <w:jc w:val="both"/>
        <w:rPr>
          <w:rFonts w:ascii="仿宋_GB2312" w:eastAsia="仿宋_GB2312" w:hAnsi="宋体" w:cs="宋体"/>
          <w:sz w:val="28"/>
          <w:szCs w:val="28"/>
        </w:rPr>
      </w:pPr>
      <w:r>
        <w:rPr>
          <w:rFonts w:ascii="仿宋_GB2312" w:eastAsia="仿宋_GB2312" w:hAnsi="宋体" w:cs="宋体" w:hint="eastAsia"/>
          <w:sz w:val="28"/>
          <w:szCs w:val="28"/>
        </w:rPr>
        <w:t>第六条</w:t>
      </w:r>
      <w:r>
        <w:rPr>
          <w:rFonts w:ascii="宋体" w:eastAsia="仿宋_GB2312" w:hAnsi="宋体" w:cs="宋体" w:hint="eastAsia"/>
          <w:sz w:val="28"/>
          <w:szCs w:val="28"/>
        </w:rPr>
        <w:t> </w:t>
      </w:r>
      <w:r>
        <w:rPr>
          <w:rFonts w:ascii="仿宋_GB2312" w:eastAsia="仿宋_GB2312" w:hAnsi="宋体" w:cs="宋体" w:hint="eastAsia"/>
          <w:sz w:val="28"/>
          <w:szCs w:val="28"/>
        </w:rPr>
        <w:t xml:space="preserve"> 区首席技师候选人应当具有技师及以上职业资格，政治素质好，热爱祖国，遵纪守法，爱岗敬业，具有良好的职业道德，身体健康，并具备下列条件之一：</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1.个人技能水平在区内同行业中处于拔尖水平，获得过“中华技能大奖”、“全国、省、市技术能手”、“市杰出人才”等荣誉称号之一；国务院或市政府特殊津贴获得者；国家一类技能竞赛前十名、二类技能竞赛前六名，或省级一类竞赛前六名、二类竞赛前三名，或市级一类竞赛前三名、二类竞赛第一名，或区级技能竞赛第一名。</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2.刻苦钻研技术，技能水平高超。创造的先进操作法在全区同行业中得到公认并提高了劳动生产率，生产、销售记录同行业中最高。</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3.有重大技术发明或技术革新，经济和社会效益好。在企业技术改造、引进高新技术设备的消化、使用中，掌握关键技术，解决关键技术难题；能够排除关键技术障碍、较大安全隐患，消除质量通病，对提升产品质量有较大贡献。</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lastRenderedPageBreak/>
        <w:t>4.发扬团队精神，传技术、带徒弟。所带徒弟多人成为单位技能骨干，获得国家一类技能竞赛前十六名、二类技能竞赛前十名，或省级一类竞赛前十名、二类竞赛前六名，或市级一类竞赛前六名、二类竞赛前三名，或区级技能竞赛前三名。</w:t>
      </w:r>
    </w:p>
    <w:p w:rsidR="001D6E5B" w:rsidRDefault="00231B19">
      <w:pPr>
        <w:spacing w:after="0" w:line="360" w:lineRule="auto"/>
        <w:jc w:val="center"/>
        <w:rPr>
          <w:rFonts w:ascii="仿宋_GB2312" w:eastAsia="仿宋_GB2312" w:hAnsi="宋体" w:cs="宋体"/>
          <w:sz w:val="28"/>
          <w:szCs w:val="28"/>
        </w:rPr>
      </w:pPr>
      <w:r>
        <w:rPr>
          <w:rFonts w:ascii="仿宋_GB2312" w:eastAsia="仿宋_GB2312" w:hAnsi="宋体" w:cs="宋体" w:hint="eastAsia"/>
          <w:sz w:val="28"/>
          <w:szCs w:val="28"/>
        </w:rPr>
        <w:t>第三章</w:t>
      </w:r>
      <w:r>
        <w:rPr>
          <w:rFonts w:ascii="宋体" w:eastAsia="仿宋_GB2312" w:hAnsi="宋体" w:cs="宋体" w:hint="eastAsia"/>
          <w:sz w:val="28"/>
          <w:szCs w:val="28"/>
        </w:rPr>
        <w:t> </w:t>
      </w:r>
      <w:r>
        <w:rPr>
          <w:rFonts w:ascii="仿宋_GB2312" w:eastAsia="仿宋_GB2312" w:hAnsi="宋体" w:cs="宋体" w:hint="eastAsia"/>
          <w:sz w:val="28"/>
          <w:szCs w:val="28"/>
        </w:rPr>
        <w:t>评选程序</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第七条</w:t>
      </w:r>
      <w:r>
        <w:rPr>
          <w:rFonts w:ascii="宋体" w:eastAsia="仿宋_GB2312" w:hAnsi="宋体" w:cs="宋体" w:hint="eastAsia"/>
          <w:sz w:val="28"/>
          <w:szCs w:val="28"/>
        </w:rPr>
        <w:t> </w:t>
      </w:r>
      <w:r>
        <w:rPr>
          <w:rFonts w:ascii="仿宋_GB2312" w:eastAsia="仿宋_GB2312" w:hAnsi="宋体" w:cs="宋体" w:hint="eastAsia"/>
          <w:sz w:val="28"/>
          <w:szCs w:val="28"/>
        </w:rPr>
        <w:t xml:space="preserve"> 发布公告。由区首席技师评选委员会办公室向社会公布评选条件及相关要求。</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第八条</w:t>
      </w:r>
      <w:r>
        <w:rPr>
          <w:rFonts w:ascii="宋体" w:eastAsia="仿宋_GB2312" w:hAnsi="宋体" w:cs="宋体" w:hint="eastAsia"/>
          <w:sz w:val="28"/>
          <w:szCs w:val="28"/>
        </w:rPr>
        <w:t> </w:t>
      </w:r>
      <w:r>
        <w:rPr>
          <w:rFonts w:ascii="仿宋_GB2312" w:eastAsia="仿宋_GB2312" w:hAnsi="宋体" w:cs="宋体" w:hint="eastAsia"/>
          <w:sz w:val="28"/>
          <w:szCs w:val="28"/>
        </w:rPr>
        <w:t xml:space="preserve"> 组织推荐。区首席技师候选人由各镇街（平台）、区级有关部门、行业协会和省、市属在萧各单位负责推荐。区首席技师候选人的推荐采取个人自荐与组织推荐相结合的办法。可由所在单位在征求个人意见的基础上直接推荐初选候选人，也可由个人向单位申请要求推荐，由单位在综合平衡的基础上决定本单位推荐初选候选人。确定推荐名单时应向单位职工征求意见，并在单位内进行公示。自由职业者应通过相关的行业协会组织进行推荐。各单位按照区首席技师的评选条件推荐候选人，并将相关材料统一报主管部门或行业协会汇总后，报送至区人力社保局。</w:t>
      </w:r>
    </w:p>
    <w:p w:rsidR="001D6E5B" w:rsidRDefault="00231B19">
      <w:pPr>
        <w:widowControl w:val="0"/>
        <w:spacing w:after="0" w:line="360" w:lineRule="auto"/>
        <w:ind w:firstLineChars="200" w:firstLine="560"/>
        <w:jc w:val="both"/>
        <w:rPr>
          <w:rFonts w:ascii="仿宋_GB2312" w:eastAsia="仿宋_GB2312" w:hAnsi="宋体" w:cs="宋体"/>
          <w:sz w:val="28"/>
          <w:szCs w:val="28"/>
        </w:rPr>
      </w:pPr>
      <w:r>
        <w:rPr>
          <w:rFonts w:ascii="仿宋_GB2312" w:eastAsia="仿宋_GB2312" w:hAnsi="宋体" w:cs="宋体" w:hint="eastAsia"/>
          <w:sz w:val="28"/>
          <w:szCs w:val="28"/>
        </w:rPr>
        <w:t>申报材料包括：</w:t>
      </w:r>
    </w:p>
    <w:p w:rsidR="001D6E5B" w:rsidRDefault="00231B19">
      <w:pPr>
        <w:widowControl w:val="0"/>
        <w:spacing w:after="0" w:line="360" w:lineRule="auto"/>
        <w:ind w:firstLineChars="200" w:firstLine="560"/>
        <w:jc w:val="both"/>
        <w:rPr>
          <w:rFonts w:ascii="仿宋_GB2312" w:eastAsia="仿宋_GB2312" w:hAnsi="宋体" w:cs="宋体"/>
          <w:sz w:val="28"/>
          <w:szCs w:val="28"/>
        </w:rPr>
      </w:pPr>
      <w:r>
        <w:rPr>
          <w:rFonts w:ascii="仿宋_GB2312" w:eastAsia="仿宋_GB2312" w:hAnsi="宋体" w:cs="宋体" w:hint="eastAsia"/>
          <w:sz w:val="28"/>
          <w:szCs w:val="28"/>
        </w:rPr>
        <w:t>1.《杭州市萧山区首席技师候选人推荐表》（附件1）</w:t>
      </w:r>
      <w:r w:rsidR="00E2402B">
        <w:rPr>
          <w:rFonts w:ascii="仿宋_GB2312" w:eastAsia="仿宋_GB2312" w:hAnsi="宋体" w:cs="宋体" w:hint="eastAsia"/>
          <w:sz w:val="28"/>
          <w:szCs w:val="28"/>
        </w:rPr>
        <w:t>。</w:t>
      </w:r>
    </w:p>
    <w:p w:rsidR="001D6E5B" w:rsidRDefault="00231B19">
      <w:pPr>
        <w:widowControl w:val="0"/>
        <w:spacing w:after="0" w:line="360" w:lineRule="auto"/>
        <w:ind w:firstLineChars="200" w:firstLine="560"/>
        <w:jc w:val="both"/>
        <w:rPr>
          <w:rFonts w:ascii="仿宋_GB2312" w:eastAsia="仿宋_GB2312" w:hAnsi="宋体" w:cs="宋体"/>
          <w:sz w:val="28"/>
          <w:szCs w:val="28"/>
        </w:rPr>
      </w:pPr>
      <w:r>
        <w:rPr>
          <w:rFonts w:ascii="仿宋_GB2312" w:eastAsia="仿宋_GB2312" w:hAnsi="宋体" w:cs="宋体" w:hint="eastAsia"/>
          <w:sz w:val="28"/>
          <w:szCs w:val="28"/>
        </w:rPr>
        <w:t>2.《杭州市萧山区首席技师申报人员有关情况综合简表》（附</w:t>
      </w:r>
      <w:r>
        <w:rPr>
          <w:rFonts w:ascii="仿宋_GB2312" w:eastAsia="仿宋_GB2312" w:hAnsi="宋体" w:cs="宋体" w:hint="eastAsia"/>
          <w:sz w:val="28"/>
          <w:szCs w:val="28"/>
        </w:rPr>
        <w:lastRenderedPageBreak/>
        <w:t>件2）</w:t>
      </w:r>
      <w:r w:rsidR="00E2402B">
        <w:rPr>
          <w:rFonts w:ascii="仿宋_GB2312" w:eastAsia="仿宋_GB2312" w:hAnsi="宋体" w:cs="宋体" w:hint="eastAsia"/>
          <w:sz w:val="28"/>
          <w:szCs w:val="28"/>
        </w:rPr>
        <w:t>。</w:t>
      </w:r>
    </w:p>
    <w:p w:rsidR="001D6E5B" w:rsidRDefault="00231B19">
      <w:pPr>
        <w:widowControl w:val="0"/>
        <w:spacing w:after="0" w:line="360" w:lineRule="auto"/>
        <w:ind w:firstLineChars="200" w:firstLine="560"/>
        <w:jc w:val="both"/>
        <w:rPr>
          <w:rFonts w:ascii="仿宋_GB2312" w:eastAsia="仿宋_GB2312" w:hAnsi="宋体" w:cs="宋体"/>
          <w:sz w:val="28"/>
          <w:szCs w:val="28"/>
        </w:rPr>
      </w:pPr>
      <w:r>
        <w:rPr>
          <w:rFonts w:ascii="仿宋_GB2312" w:eastAsia="仿宋_GB2312" w:hAnsi="宋体" w:cs="宋体" w:hint="eastAsia"/>
          <w:sz w:val="28"/>
          <w:szCs w:val="28"/>
        </w:rPr>
        <w:t>3.被推荐人职业资格证书、主要技术成果、专利、获奖情况、特殊贡献等相关证明材料原件及复印件，复印件需加盖单位公章。</w:t>
      </w:r>
    </w:p>
    <w:p w:rsidR="001D6E5B" w:rsidRDefault="00231B19">
      <w:pPr>
        <w:spacing w:after="0" w:line="360" w:lineRule="auto"/>
        <w:ind w:firstLineChars="200" w:firstLine="560"/>
        <w:jc w:val="both"/>
        <w:rPr>
          <w:rFonts w:ascii="仿宋_GB2312" w:eastAsia="仿宋_GB2312" w:cs="Tahoma"/>
          <w:sz w:val="28"/>
          <w:szCs w:val="28"/>
        </w:rPr>
      </w:pPr>
      <w:r>
        <w:rPr>
          <w:rFonts w:ascii="仿宋_GB2312" w:eastAsia="仿宋_GB2312" w:cs="Tahoma" w:hint="eastAsia"/>
          <w:sz w:val="28"/>
          <w:szCs w:val="28"/>
        </w:rPr>
        <w:t>以上材料一式5份，统一使用A4纸装订成册，同时报送推荐表和</w:t>
      </w:r>
      <w:r>
        <w:rPr>
          <w:rFonts w:ascii="仿宋_GB2312" w:eastAsia="仿宋_GB2312" w:hAnsi="宋体" w:cs="宋体" w:hint="eastAsia"/>
          <w:sz w:val="28"/>
          <w:szCs w:val="28"/>
        </w:rPr>
        <w:t>申报人员有关情况综合简表</w:t>
      </w:r>
      <w:r>
        <w:rPr>
          <w:rFonts w:ascii="仿宋_GB2312" w:eastAsia="仿宋_GB2312" w:cs="Tahoma" w:hint="eastAsia"/>
          <w:sz w:val="28"/>
          <w:szCs w:val="28"/>
        </w:rPr>
        <w:t>的电子文档。</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第九条</w:t>
      </w:r>
      <w:r>
        <w:rPr>
          <w:rFonts w:ascii="宋体" w:eastAsia="仿宋_GB2312" w:hAnsi="宋体" w:cs="宋体" w:hint="eastAsia"/>
          <w:sz w:val="28"/>
          <w:szCs w:val="28"/>
        </w:rPr>
        <w:t> </w:t>
      </w:r>
      <w:r>
        <w:rPr>
          <w:rFonts w:ascii="仿宋_GB2312" w:eastAsia="仿宋_GB2312" w:hAnsi="宋体" w:cs="宋体" w:hint="eastAsia"/>
          <w:sz w:val="28"/>
          <w:szCs w:val="28"/>
        </w:rPr>
        <w:t xml:space="preserve"> 专家评议。成立专家评审小组，对区首席技师候选人进行初审和排序。</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第十条  评审确定。由区首席技师评选委员会通过投票的方式最终确定正式人选。获得赞同票超过实到投票人数二分之一的候选人，按照得票多少依次入选。如赞同票数超过二分之一的候选人少于应评人数，评选名额可以少于10名。</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第十一条</w:t>
      </w:r>
      <w:r>
        <w:rPr>
          <w:rFonts w:ascii="仿宋_GB2312" w:eastAsia="仿宋_GB2312" w:hAnsi="宋体" w:cs="宋体" w:hint="eastAsia"/>
          <w:sz w:val="28"/>
          <w:szCs w:val="28"/>
        </w:rPr>
        <w:t> </w:t>
      </w:r>
      <w:r>
        <w:rPr>
          <w:rFonts w:ascii="仿宋_GB2312" w:eastAsia="仿宋_GB2312" w:hAnsi="宋体" w:cs="宋体" w:hint="eastAsia"/>
          <w:sz w:val="28"/>
          <w:szCs w:val="28"/>
        </w:rPr>
        <w:t xml:space="preserve"> 公示公布。拟定区首席技师候选人向社会进行公示，公示期7天，公示无异议的提交区委人才工作领导小组审定，根据审定结果正式发文公布区首席技师人员名单。对在公示期内有异议的人员，区首席技师评选管理办公室根据事实进行研究处理，并将处理意见答复提出异议的组织和个人。</w:t>
      </w:r>
    </w:p>
    <w:p w:rsidR="001D6E5B" w:rsidRDefault="00231B19">
      <w:pPr>
        <w:spacing w:after="0" w:line="360" w:lineRule="auto"/>
        <w:jc w:val="center"/>
        <w:rPr>
          <w:rFonts w:ascii="仿宋_GB2312" w:eastAsia="仿宋_GB2312" w:hAnsi="宋体" w:cs="宋体"/>
          <w:sz w:val="28"/>
          <w:szCs w:val="28"/>
        </w:rPr>
      </w:pPr>
      <w:r>
        <w:rPr>
          <w:rFonts w:ascii="仿宋_GB2312" w:eastAsia="仿宋_GB2312" w:hAnsi="宋体" w:cs="宋体" w:hint="eastAsia"/>
          <w:sz w:val="28"/>
          <w:szCs w:val="28"/>
        </w:rPr>
        <w:t>第四章</w:t>
      </w:r>
      <w:r>
        <w:rPr>
          <w:rFonts w:ascii="宋体" w:eastAsia="仿宋_GB2312" w:hAnsi="宋体" w:cs="宋体" w:hint="eastAsia"/>
          <w:sz w:val="28"/>
          <w:szCs w:val="28"/>
        </w:rPr>
        <w:t> </w:t>
      </w:r>
      <w:r>
        <w:rPr>
          <w:rFonts w:ascii="仿宋_GB2312" w:eastAsia="仿宋_GB2312" w:hAnsi="宋体" w:cs="宋体" w:hint="eastAsia"/>
          <w:sz w:val="28"/>
          <w:szCs w:val="28"/>
        </w:rPr>
        <w:t>政策保障</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第十二条</w:t>
      </w:r>
      <w:r>
        <w:rPr>
          <w:rFonts w:ascii="宋体" w:eastAsia="仿宋_GB2312" w:hAnsi="宋体" w:cs="宋体" w:hint="eastAsia"/>
          <w:sz w:val="28"/>
          <w:szCs w:val="28"/>
        </w:rPr>
        <w:t> </w:t>
      </w:r>
      <w:r>
        <w:rPr>
          <w:rFonts w:ascii="仿宋_GB2312" w:eastAsia="仿宋_GB2312" w:hAnsi="宋体" w:cs="宋体" w:hint="eastAsia"/>
          <w:sz w:val="28"/>
          <w:szCs w:val="28"/>
        </w:rPr>
        <w:t xml:space="preserve"> 区首席技师由区委人才工作领导小组进行表彰并授予“杭州市萧山区首席技师”荣誉称号。</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lastRenderedPageBreak/>
        <w:t>第十三条</w:t>
      </w:r>
      <w:r>
        <w:rPr>
          <w:rFonts w:ascii="宋体" w:eastAsia="仿宋_GB2312" w:hAnsi="宋体" w:cs="宋体" w:hint="eastAsia"/>
          <w:sz w:val="28"/>
          <w:szCs w:val="28"/>
        </w:rPr>
        <w:t> </w:t>
      </w:r>
      <w:r>
        <w:rPr>
          <w:rFonts w:ascii="仿宋_GB2312" w:eastAsia="仿宋_GB2312" w:hAnsi="宋体" w:cs="宋体" w:hint="eastAsia"/>
          <w:sz w:val="28"/>
          <w:szCs w:val="28"/>
        </w:rPr>
        <w:t xml:space="preserve"> 区首席技师实行三年的管理期，管理期内每人每月发放工作津贴500元，优先推荐参加市级以上首席技师评选，并根据上级要求，落实好相关待遇保障。</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 xml:space="preserve">第十四条 </w:t>
      </w:r>
      <w:r>
        <w:rPr>
          <w:rFonts w:ascii="宋体" w:eastAsia="仿宋_GB2312" w:hAnsi="宋体" w:cs="宋体" w:hint="eastAsia"/>
          <w:sz w:val="28"/>
          <w:szCs w:val="28"/>
        </w:rPr>
        <w:t> </w:t>
      </w:r>
      <w:r>
        <w:rPr>
          <w:rFonts w:ascii="仿宋_GB2312" w:eastAsia="仿宋_GB2312" w:hAnsi="宋体" w:cs="宋体" w:hint="eastAsia"/>
          <w:sz w:val="28"/>
          <w:szCs w:val="28"/>
        </w:rPr>
        <w:t>区首席技师评选委员会办公室适时组织部分区首席技师开展政治理论和业务培训、考察、疗养等活动。</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第十五条</w:t>
      </w:r>
      <w:r>
        <w:rPr>
          <w:rFonts w:ascii="宋体" w:eastAsia="仿宋_GB2312" w:hAnsi="宋体" w:cs="宋体" w:hint="eastAsia"/>
          <w:sz w:val="28"/>
          <w:szCs w:val="28"/>
        </w:rPr>
        <w:t xml:space="preserve">  </w:t>
      </w:r>
      <w:r>
        <w:rPr>
          <w:rFonts w:ascii="宋体" w:eastAsia="仿宋_GB2312" w:hAnsi="宋体" w:cs="宋体" w:hint="eastAsia"/>
          <w:sz w:val="28"/>
          <w:szCs w:val="28"/>
        </w:rPr>
        <w:t>区</w:t>
      </w:r>
      <w:r>
        <w:rPr>
          <w:rFonts w:ascii="仿宋_GB2312" w:eastAsia="仿宋_GB2312" w:hAnsi="宋体" w:cs="宋体" w:hint="eastAsia"/>
          <w:sz w:val="28"/>
          <w:szCs w:val="28"/>
        </w:rPr>
        <w:t>首席技师评选和日常管理工作等经费，由区人才开发专项资金拨付。</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十六条所在单位要积极创造条件，有计划地安排区首席技师脱产学习、参观考察和技术交流等活动。区首席技师在申报科研项目、新技术推广、开发应用、技术革新时，所在单位优先给予经费和其他方面的支持。</w:t>
      </w:r>
    </w:p>
    <w:p w:rsidR="001D6E5B" w:rsidRDefault="00231B19">
      <w:pPr>
        <w:spacing w:after="0" w:line="360" w:lineRule="auto"/>
        <w:jc w:val="center"/>
        <w:rPr>
          <w:rFonts w:ascii="仿宋_GB2312" w:eastAsia="仿宋_GB2312" w:hAnsi="宋体" w:cs="宋体"/>
          <w:sz w:val="28"/>
          <w:szCs w:val="28"/>
        </w:rPr>
      </w:pPr>
      <w:r>
        <w:rPr>
          <w:rFonts w:ascii="仿宋_GB2312" w:eastAsia="仿宋_GB2312" w:hAnsi="宋体" w:cs="宋体" w:hint="eastAsia"/>
          <w:sz w:val="28"/>
          <w:szCs w:val="28"/>
        </w:rPr>
        <w:t>第五章</w:t>
      </w:r>
      <w:r>
        <w:rPr>
          <w:rFonts w:ascii="宋体" w:eastAsia="仿宋_GB2312" w:hAnsi="宋体" w:cs="宋体" w:hint="eastAsia"/>
          <w:sz w:val="28"/>
          <w:szCs w:val="28"/>
        </w:rPr>
        <w:t> </w:t>
      </w:r>
      <w:r>
        <w:rPr>
          <w:rFonts w:ascii="仿宋_GB2312" w:eastAsia="仿宋_GB2312" w:hAnsi="宋体" w:cs="宋体" w:hint="eastAsia"/>
          <w:sz w:val="28"/>
          <w:szCs w:val="28"/>
        </w:rPr>
        <w:t>考核管理</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第十七条</w:t>
      </w:r>
      <w:r>
        <w:rPr>
          <w:rFonts w:ascii="宋体" w:eastAsia="仿宋_GB2312" w:hAnsi="宋体" w:cs="宋体" w:hint="eastAsia"/>
          <w:sz w:val="28"/>
          <w:szCs w:val="28"/>
        </w:rPr>
        <w:t xml:space="preserve">  </w:t>
      </w:r>
      <w:r>
        <w:rPr>
          <w:rFonts w:ascii="仿宋_GB2312" w:eastAsia="仿宋_GB2312" w:hAnsi="宋体" w:cs="宋体" w:hint="eastAsia"/>
          <w:sz w:val="28"/>
          <w:szCs w:val="28"/>
        </w:rPr>
        <w:t>区首席技师评选委员会办公室建立区首席技师档案库，并实行年度考核评估制度。</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第十八条</w:t>
      </w:r>
      <w:r>
        <w:rPr>
          <w:rFonts w:ascii="宋体" w:eastAsia="仿宋_GB2312" w:hAnsi="宋体" w:cs="宋体" w:hint="eastAsia"/>
          <w:sz w:val="28"/>
          <w:szCs w:val="28"/>
        </w:rPr>
        <w:t xml:space="preserve">  </w:t>
      </w:r>
      <w:r>
        <w:rPr>
          <w:rFonts w:ascii="仿宋_GB2312" w:eastAsia="仿宋_GB2312" w:hAnsi="宋体" w:cs="宋体" w:hint="eastAsia"/>
          <w:sz w:val="28"/>
          <w:szCs w:val="28"/>
        </w:rPr>
        <w:t>区首席技师评选委员会办公室组织区首席技师承担区内公共建设、企业技术革新、技术攻关等任务，推广区首席技师的新技术、新工艺和先进操作法，促进各类企事业单位的技能人才培养。</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lastRenderedPageBreak/>
        <w:t>第十九条</w:t>
      </w:r>
      <w:r>
        <w:rPr>
          <w:rFonts w:ascii="宋体" w:eastAsia="仿宋_GB2312" w:hAnsi="宋体" w:cs="宋体" w:hint="eastAsia"/>
          <w:sz w:val="28"/>
          <w:szCs w:val="28"/>
        </w:rPr>
        <w:t xml:space="preserve">  </w:t>
      </w:r>
      <w:r>
        <w:rPr>
          <w:rFonts w:ascii="仿宋_GB2312" w:eastAsia="仿宋_GB2312" w:hAnsi="宋体" w:cs="宋体" w:hint="eastAsia"/>
          <w:sz w:val="28"/>
          <w:szCs w:val="28"/>
        </w:rPr>
        <w:t>区首席技师评选委员会办公室组织区首席技师承担社会服务任务，参与重大生产建设项目咨询，重大技术联合攻关，开展同行业技能交流，绝技绝活展示等活动。</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第二十条</w:t>
      </w:r>
      <w:r>
        <w:rPr>
          <w:rFonts w:ascii="宋体" w:eastAsia="仿宋_GB2312" w:hAnsi="宋体" w:cs="宋体" w:hint="eastAsia"/>
          <w:sz w:val="28"/>
          <w:szCs w:val="28"/>
        </w:rPr>
        <w:t xml:space="preserve">  </w:t>
      </w:r>
      <w:r>
        <w:rPr>
          <w:rFonts w:ascii="宋体" w:eastAsia="仿宋_GB2312" w:hAnsi="宋体" w:cs="宋体" w:hint="eastAsia"/>
          <w:sz w:val="28"/>
          <w:szCs w:val="28"/>
        </w:rPr>
        <w:t>区</w:t>
      </w:r>
      <w:r>
        <w:rPr>
          <w:rFonts w:ascii="仿宋_GB2312" w:eastAsia="仿宋_GB2312" w:hAnsi="宋体" w:cs="宋体" w:hint="eastAsia"/>
          <w:sz w:val="28"/>
          <w:szCs w:val="28"/>
        </w:rPr>
        <w:t>首席技师在管理期内不再从事技能、技术岗位工作或者调往区外的，停止享受相关待遇。触犯国家法律被依法追究刑事责任的或其行为有损区首席技师形象，在社会上造成不良影响的，经区首席技师评选委员会同意，由区人力社保局取消其区首席技师荣誉称号。</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第二十一条</w:t>
      </w:r>
      <w:r>
        <w:rPr>
          <w:rFonts w:ascii="宋体" w:eastAsia="仿宋_GB2312" w:hAnsi="宋体" w:cs="宋体" w:hint="eastAsia"/>
          <w:sz w:val="28"/>
          <w:szCs w:val="28"/>
        </w:rPr>
        <w:t xml:space="preserve">  </w:t>
      </w:r>
      <w:r>
        <w:rPr>
          <w:rFonts w:ascii="宋体" w:eastAsia="仿宋_GB2312" w:hAnsi="宋体" w:cs="宋体" w:hint="eastAsia"/>
          <w:sz w:val="28"/>
          <w:szCs w:val="28"/>
        </w:rPr>
        <w:t>区</w:t>
      </w:r>
      <w:r>
        <w:rPr>
          <w:rFonts w:ascii="仿宋_GB2312" w:eastAsia="仿宋_GB2312" w:hAnsi="宋体" w:cs="宋体" w:hint="eastAsia"/>
          <w:sz w:val="28"/>
          <w:szCs w:val="28"/>
        </w:rPr>
        <w:t>首席技师管理期满后，特别优秀的可依据新的业绩、贡献继续参与评选。</w:t>
      </w:r>
    </w:p>
    <w:p w:rsidR="001D6E5B" w:rsidRDefault="00231B19">
      <w:pPr>
        <w:spacing w:after="0" w:line="360" w:lineRule="auto"/>
        <w:jc w:val="center"/>
        <w:rPr>
          <w:rFonts w:ascii="仿宋_GB2312" w:eastAsia="仿宋_GB2312" w:hAnsi="宋体" w:cs="宋体"/>
          <w:sz w:val="28"/>
          <w:szCs w:val="28"/>
        </w:rPr>
      </w:pPr>
      <w:r>
        <w:rPr>
          <w:rFonts w:ascii="仿宋_GB2312" w:eastAsia="仿宋_GB2312" w:hAnsi="宋体" w:cs="宋体" w:hint="eastAsia"/>
          <w:sz w:val="28"/>
          <w:szCs w:val="28"/>
        </w:rPr>
        <w:t>第六章</w:t>
      </w:r>
      <w:r>
        <w:rPr>
          <w:rFonts w:ascii="宋体" w:eastAsia="仿宋_GB2312" w:hAnsi="宋体" w:cs="宋体" w:hint="eastAsia"/>
          <w:sz w:val="28"/>
          <w:szCs w:val="28"/>
        </w:rPr>
        <w:t> </w:t>
      </w:r>
      <w:r>
        <w:rPr>
          <w:rFonts w:ascii="仿宋_GB2312" w:eastAsia="仿宋_GB2312" w:hAnsi="宋体" w:cs="宋体" w:hint="eastAsia"/>
          <w:sz w:val="28"/>
          <w:szCs w:val="28"/>
        </w:rPr>
        <w:t>附</w:t>
      </w:r>
      <w:r>
        <w:rPr>
          <w:rFonts w:ascii="宋体" w:eastAsia="仿宋_GB2312" w:hAnsi="宋体" w:cs="宋体" w:hint="eastAsia"/>
          <w:sz w:val="28"/>
          <w:szCs w:val="28"/>
        </w:rPr>
        <w:t> </w:t>
      </w:r>
      <w:r>
        <w:rPr>
          <w:rFonts w:ascii="仿宋_GB2312" w:eastAsia="仿宋_GB2312" w:hAnsi="宋体" w:cs="宋体" w:hint="eastAsia"/>
          <w:sz w:val="28"/>
          <w:szCs w:val="28"/>
        </w:rPr>
        <w:t>则</w:t>
      </w:r>
    </w:p>
    <w:p w:rsidR="001D6E5B" w:rsidRDefault="00231B19">
      <w:pPr>
        <w:spacing w:after="0" w:line="360" w:lineRule="auto"/>
        <w:ind w:firstLine="555"/>
        <w:jc w:val="both"/>
        <w:rPr>
          <w:rFonts w:ascii="仿宋_GB2312" w:eastAsia="仿宋_GB2312" w:hAnsi="宋体" w:cs="宋体"/>
          <w:sz w:val="28"/>
          <w:szCs w:val="28"/>
        </w:rPr>
      </w:pPr>
      <w:r>
        <w:rPr>
          <w:rFonts w:ascii="仿宋_GB2312" w:eastAsia="仿宋_GB2312" w:hAnsi="宋体" w:cs="宋体" w:hint="eastAsia"/>
          <w:sz w:val="28"/>
          <w:szCs w:val="28"/>
        </w:rPr>
        <w:t>第二十二条</w:t>
      </w:r>
      <w:r>
        <w:rPr>
          <w:rFonts w:ascii="宋体" w:eastAsia="仿宋_GB2312" w:hAnsi="宋体" w:cs="宋体" w:hint="eastAsia"/>
          <w:sz w:val="28"/>
          <w:szCs w:val="28"/>
        </w:rPr>
        <w:t xml:space="preserve">  </w:t>
      </w:r>
      <w:r>
        <w:rPr>
          <w:rFonts w:ascii="仿宋_GB2312" w:eastAsia="仿宋_GB2312" w:hAnsi="宋体" w:cs="宋体" w:hint="eastAsia"/>
          <w:sz w:val="28"/>
          <w:szCs w:val="28"/>
        </w:rPr>
        <w:t>本办法由区人力社保局负责解释。</w:t>
      </w:r>
    </w:p>
    <w:p w:rsidR="001D6E5B" w:rsidRDefault="00231B19">
      <w:pPr>
        <w:widowControl w:val="0"/>
        <w:spacing w:after="0" w:line="360" w:lineRule="auto"/>
        <w:ind w:firstLineChars="200" w:firstLine="560"/>
        <w:jc w:val="both"/>
        <w:rPr>
          <w:rFonts w:ascii="宋体" w:eastAsia="宋体" w:hAnsi="宋体"/>
          <w:sz w:val="28"/>
          <w:szCs w:val="28"/>
        </w:rPr>
      </w:pPr>
      <w:r>
        <w:rPr>
          <w:rFonts w:ascii="仿宋_GB2312" w:eastAsia="仿宋_GB2312" w:hAnsi="宋体" w:cs="宋体" w:hint="eastAsia"/>
          <w:sz w:val="28"/>
          <w:szCs w:val="28"/>
        </w:rPr>
        <w:t>第二十三条</w:t>
      </w:r>
      <w:r>
        <w:rPr>
          <w:rFonts w:ascii="宋体" w:eastAsia="仿宋_GB2312" w:hAnsi="宋体" w:cs="宋体" w:hint="eastAsia"/>
          <w:sz w:val="28"/>
          <w:szCs w:val="28"/>
        </w:rPr>
        <w:t xml:space="preserve">  </w:t>
      </w:r>
      <w:r>
        <w:rPr>
          <w:rFonts w:ascii="仿宋_GB2312" w:eastAsia="仿宋_GB2312" w:hAnsi="宋体" w:cs="宋体" w:hint="eastAsia"/>
          <w:sz w:val="28"/>
          <w:szCs w:val="28"/>
        </w:rPr>
        <w:t>本办法自发布之日起执行。</w:t>
      </w:r>
    </w:p>
    <w:p w:rsidR="001D6E5B" w:rsidRDefault="001D6E5B">
      <w:pPr>
        <w:widowControl w:val="0"/>
        <w:spacing w:after="0" w:line="360" w:lineRule="auto"/>
        <w:ind w:firstLineChars="200" w:firstLine="560"/>
        <w:jc w:val="both"/>
        <w:rPr>
          <w:rFonts w:ascii="宋体" w:eastAsia="宋体" w:hAnsi="宋体"/>
          <w:sz w:val="28"/>
          <w:szCs w:val="28"/>
        </w:rPr>
      </w:pPr>
    </w:p>
    <w:p w:rsidR="001D6E5B" w:rsidRDefault="00231B19">
      <w:pPr>
        <w:widowControl w:val="0"/>
        <w:spacing w:after="0" w:line="360" w:lineRule="auto"/>
        <w:ind w:firstLine="555"/>
        <w:rPr>
          <w:rFonts w:ascii="仿宋_GB2312" w:eastAsia="仿宋_GB2312"/>
          <w:sz w:val="28"/>
          <w:szCs w:val="28"/>
        </w:rPr>
      </w:pPr>
      <w:r>
        <w:rPr>
          <w:rFonts w:ascii="仿宋_GB2312" w:eastAsia="仿宋_GB2312" w:hint="eastAsia"/>
          <w:sz w:val="28"/>
          <w:szCs w:val="28"/>
        </w:rPr>
        <w:t>附件：</w:t>
      </w:r>
    </w:p>
    <w:p w:rsidR="001D6E5B" w:rsidRDefault="00231B19">
      <w:pPr>
        <w:widowControl w:val="0"/>
        <w:spacing w:after="0" w:line="360" w:lineRule="auto"/>
        <w:ind w:firstLine="555"/>
        <w:rPr>
          <w:rFonts w:ascii="仿宋_GB2312" w:eastAsia="仿宋_GB2312" w:hAnsi="宋体" w:cs="Times New Roman"/>
          <w:sz w:val="28"/>
          <w:szCs w:val="28"/>
        </w:rPr>
      </w:pPr>
      <w:r>
        <w:rPr>
          <w:rFonts w:ascii="仿宋_GB2312" w:eastAsia="仿宋_GB2312" w:cs="Times New Roman" w:hint="eastAsia"/>
          <w:sz w:val="28"/>
          <w:szCs w:val="28"/>
        </w:rPr>
        <w:t>1.《杭州市萧山区首席技师候选人推荐表》</w:t>
      </w:r>
    </w:p>
    <w:p w:rsidR="001D6E5B" w:rsidRPr="005F321C" w:rsidRDefault="00231B19" w:rsidP="005F321C">
      <w:pPr>
        <w:jc w:val="center"/>
        <w:rPr>
          <w:rFonts w:ascii="仿宋_GB2312" w:eastAsia="仿宋_GB2312" w:cs="Times New Roman" w:hint="eastAsia"/>
          <w:sz w:val="28"/>
          <w:szCs w:val="28"/>
        </w:rPr>
      </w:pPr>
      <w:r>
        <w:rPr>
          <w:rFonts w:ascii="仿宋_GB2312" w:eastAsia="仿宋_GB2312" w:cs="Times New Roman" w:hint="eastAsia"/>
          <w:sz w:val="28"/>
          <w:szCs w:val="28"/>
        </w:rPr>
        <w:t xml:space="preserve">  2.《杭州市萧山区首席技师申报人员有关情况综合简表》</w:t>
      </w:r>
      <w:bookmarkStart w:id="0" w:name="_GoBack"/>
      <w:bookmarkEnd w:id="0"/>
    </w:p>
    <w:sectPr w:rsidR="001D6E5B" w:rsidRPr="005F321C" w:rsidSect="001D6E5B">
      <w:footerReference w:type="default" r:id="rId8"/>
      <w:pgSz w:w="11906" w:h="16838"/>
      <w:pgMar w:top="1440" w:right="1800" w:bottom="1440" w:left="1800"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E4" w:rsidRDefault="00D531E4" w:rsidP="001D6E5B">
      <w:pPr>
        <w:spacing w:after="0"/>
      </w:pPr>
      <w:r>
        <w:separator/>
      </w:r>
    </w:p>
  </w:endnote>
  <w:endnote w:type="continuationSeparator" w:id="0">
    <w:p w:rsidR="00D531E4" w:rsidRDefault="00D531E4" w:rsidP="001D6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142"/>
    </w:sdtPr>
    <w:sdtEndPr/>
    <w:sdtContent>
      <w:p w:rsidR="001D6E5B" w:rsidRDefault="00B01485">
        <w:pPr>
          <w:pStyle w:val="a5"/>
          <w:jc w:val="center"/>
        </w:pPr>
        <w:r>
          <w:fldChar w:fldCharType="begin"/>
        </w:r>
        <w:r w:rsidR="00231B19">
          <w:instrText xml:space="preserve"> PAGE   \* MERGEFORMAT </w:instrText>
        </w:r>
        <w:r>
          <w:fldChar w:fldCharType="separate"/>
        </w:r>
        <w:r w:rsidR="005F321C" w:rsidRPr="005F321C">
          <w:rPr>
            <w:noProof/>
            <w:lang w:val="zh-CN"/>
          </w:rPr>
          <w:t>6</w:t>
        </w:r>
        <w:r>
          <w:rPr>
            <w:lang w:val="zh-CN"/>
          </w:rPr>
          <w:fldChar w:fldCharType="end"/>
        </w:r>
      </w:p>
    </w:sdtContent>
  </w:sdt>
  <w:p w:rsidR="001D6E5B" w:rsidRDefault="001D6E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E4" w:rsidRDefault="00D531E4" w:rsidP="001D6E5B">
      <w:pPr>
        <w:spacing w:after="0"/>
      </w:pPr>
      <w:r>
        <w:separator/>
      </w:r>
    </w:p>
  </w:footnote>
  <w:footnote w:type="continuationSeparator" w:id="0">
    <w:p w:rsidR="00D531E4" w:rsidRDefault="00D531E4" w:rsidP="001D6E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42"/>
    <w:rsid w:val="000012F2"/>
    <w:rsid w:val="00004C4B"/>
    <w:rsid w:val="00007BEA"/>
    <w:rsid w:val="000157F5"/>
    <w:rsid w:val="0002567A"/>
    <w:rsid w:val="00040205"/>
    <w:rsid w:val="00041114"/>
    <w:rsid w:val="00041B9B"/>
    <w:rsid w:val="0005149C"/>
    <w:rsid w:val="000538D0"/>
    <w:rsid w:val="00066026"/>
    <w:rsid w:val="00070744"/>
    <w:rsid w:val="000711DD"/>
    <w:rsid w:val="000718B9"/>
    <w:rsid w:val="000827A1"/>
    <w:rsid w:val="00095224"/>
    <w:rsid w:val="000A6D00"/>
    <w:rsid w:val="000B2ECE"/>
    <w:rsid w:val="000B5D58"/>
    <w:rsid w:val="000B5FDB"/>
    <w:rsid w:val="000C70B1"/>
    <w:rsid w:val="000D6F42"/>
    <w:rsid w:val="000E6F65"/>
    <w:rsid w:val="000E7BFE"/>
    <w:rsid w:val="000F0D30"/>
    <w:rsid w:val="000F7E15"/>
    <w:rsid w:val="00103863"/>
    <w:rsid w:val="00111799"/>
    <w:rsid w:val="00111BC4"/>
    <w:rsid w:val="001122CE"/>
    <w:rsid w:val="00117D6B"/>
    <w:rsid w:val="0012433C"/>
    <w:rsid w:val="00142C73"/>
    <w:rsid w:val="0014381B"/>
    <w:rsid w:val="00151CB0"/>
    <w:rsid w:val="00155D7D"/>
    <w:rsid w:val="00156F92"/>
    <w:rsid w:val="00160539"/>
    <w:rsid w:val="00170B86"/>
    <w:rsid w:val="00177B12"/>
    <w:rsid w:val="00180C9D"/>
    <w:rsid w:val="001877B9"/>
    <w:rsid w:val="00190B9C"/>
    <w:rsid w:val="00196C96"/>
    <w:rsid w:val="001A1C00"/>
    <w:rsid w:val="001A6F0D"/>
    <w:rsid w:val="001B1B44"/>
    <w:rsid w:val="001B5E8D"/>
    <w:rsid w:val="001C5D38"/>
    <w:rsid w:val="001C6C37"/>
    <w:rsid w:val="001C7936"/>
    <w:rsid w:val="001D58CA"/>
    <w:rsid w:val="001D5D0C"/>
    <w:rsid w:val="001D6E5B"/>
    <w:rsid w:val="001E0D65"/>
    <w:rsid w:val="001E6CF8"/>
    <w:rsid w:val="001F566E"/>
    <w:rsid w:val="001F5D64"/>
    <w:rsid w:val="00200F84"/>
    <w:rsid w:val="00202FFF"/>
    <w:rsid w:val="00203703"/>
    <w:rsid w:val="00212DF3"/>
    <w:rsid w:val="00213E4D"/>
    <w:rsid w:val="00231B19"/>
    <w:rsid w:val="00231D19"/>
    <w:rsid w:val="00234DDE"/>
    <w:rsid w:val="002406AD"/>
    <w:rsid w:val="00242E0B"/>
    <w:rsid w:val="00245430"/>
    <w:rsid w:val="00247073"/>
    <w:rsid w:val="002645FF"/>
    <w:rsid w:val="00273A33"/>
    <w:rsid w:val="0028224B"/>
    <w:rsid w:val="00285F1C"/>
    <w:rsid w:val="002879AA"/>
    <w:rsid w:val="00290041"/>
    <w:rsid w:val="00294A6D"/>
    <w:rsid w:val="00296570"/>
    <w:rsid w:val="002A341A"/>
    <w:rsid w:val="002A3E5D"/>
    <w:rsid w:val="002A5521"/>
    <w:rsid w:val="002B5771"/>
    <w:rsid w:val="002B6F1B"/>
    <w:rsid w:val="002C352B"/>
    <w:rsid w:val="002C370C"/>
    <w:rsid w:val="002D1A4D"/>
    <w:rsid w:val="002F02A9"/>
    <w:rsid w:val="002F7483"/>
    <w:rsid w:val="0030615C"/>
    <w:rsid w:val="00310F5B"/>
    <w:rsid w:val="00314380"/>
    <w:rsid w:val="003159D2"/>
    <w:rsid w:val="0032144B"/>
    <w:rsid w:val="00321B4D"/>
    <w:rsid w:val="00323B43"/>
    <w:rsid w:val="003405FF"/>
    <w:rsid w:val="0035324A"/>
    <w:rsid w:val="003720A7"/>
    <w:rsid w:val="0037218D"/>
    <w:rsid w:val="0037443D"/>
    <w:rsid w:val="00374465"/>
    <w:rsid w:val="0037613C"/>
    <w:rsid w:val="003769B5"/>
    <w:rsid w:val="00395FE6"/>
    <w:rsid w:val="0039725A"/>
    <w:rsid w:val="003A757A"/>
    <w:rsid w:val="003B0144"/>
    <w:rsid w:val="003C0C26"/>
    <w:rsid w:val="003C5CE7"/>
    <w:rsid w:val="003D37D8"/>
    <w:rsid w:val="003E5886"/>
    <w:rsid w:val="003F3D82"/>
    <w:rsid w:val="003F3F07"/>
    <w:rsid w:val="003F512E"/>
    <w:rsid w:val="00406A12"/>
    <w:rsid w:val="00410BCD"/>
    <w:rsid w:val="00422E78"/>
    <w:rsid w:val="00430C21"/>
    <w:rsid w:val="004343B2"/>
    <w:rsid w:val="004358AB"/>
    <w:rsid w:val="00437869"/>
    <w:rsid w:val="00443CCB"/>
    <w:rsid w:val="00445829"/>
    <w:rsid w:val="0046390F"/>
    <w:rsid w:val="0046708D"/>
    <w:rsid w:val="0048464B"/>
    <w:rsid w:val="00493B9C"/>
    <w:rsid w:val="0049654A"/>
    <w:rsid w:val="004A3113"/>
    <w:rsid w:val="004B022F"/>
    <w:rsid w:val="004B4254"/>
    <w:rsid w:val="004B67B1"/>
    <w:rsid w:val="004B7480"/>
    <w:rsid w:val="004C0261"/>
    <w:rsid w:val="004C3350"/>
    <w:rsid w:val="004C70B3"/>
    <w:rsid w:val="004D1A6A"/>
    <w:rsid w:val="004D31F2"/>
    <w:rsid w:val="004D70DA"/>
    <w:rsid w:val="004E10C1"/>
    <w:rsid w:val="004E469F"/>
    <w:rsid w:val="004E4AB7"/>
    <w:rsid w:val="0050008F"/>
    <w:rsid w:val="00503CE1"/>
    <w:rsid w:val="00516452"/>
    <w:rsid w:val="005251F7"/>
    <w:rsid w:val="00526961"/>
    <w:rsid w:val="005309CB"/>
    <w:rsid w:val="00533570"/>
    <w:rsid w:val="005352F9"/>
    <w:rsid w:val="00553B8F"/>
    <w:rsid w:val="005605C8"/>
    <w:rsid w:val="005635C1"/>
    <w:rsid w:val="0056589D"/>
    <w:rsid w:val="00575F5E"/>
    <w:rsid w:val="005856C6"/>
    <w:rsid w:val="005A2DD2"/>
    <w:rsid w:val="005A7530"/>
    <w:rsid w:val="005C1223"/>
    <w:rsid w:val="005C19E2"/>
    <w:rsid w:val="005E2BAB"/>
    <w:rsid w:val="005F321C"/>
    <w:rsid w:val="00600884"/>
    <w:rsid w:val="00603D45"/>
    <w:rsid w:val="00605C13"/>
    <w:rsid w:val="006069DA"/>
    <w:rsid w:val="00611E25"/>
    <w:rsid w:val="00616856"/>
    <w:rsid w:val="00631DE6"/>
    <w:rsid w:val="006546EA"/>
    <w:rsid w:val="006546F1"/>
    <w:rsid w:val="00656E05"/>
    <w:rsid w:val="006650F5"/>
    <w:rsid w:val="0066730C"/>
    <w:rsid w:val="0067520D"/>
    <w:rsid w:val="006765DA"/>
    <w:rsid w:val="006923A7"/>
    <w:rsid w:val="006928A8"/>
    <w:rsid w:val="00696D2B"/>
    <w:rsid w:val="006A1CBB"/>
    <w:rsid w:val="006A2B85"/>
    <w:rsid w:val="006A3BBA"/>
    <w:rsid w:val="006B57C9"/>
    <w:rsid w:val="006C3D43"/>
    <w:rsid w:val="006C7D4F"/>
    <w:rsid w:val="006E778B"/>
    <w:rsid w:val="006F6529"/>
    <w:rsid w:val="00700CB3"/>
    <w:rsid w:val="00716A7E"/>
    <w:rsid w:val="00722361"/>
    <w:rsid w:val="0072669C"/>
    <w:rsid w:val="00726FDB"/>
    <w:rsid w:val="007319B7"/>
    <w:rsid w:val="00731FB8"/>
    <w:rsid w:val="007421F1"/>
    <w:rsid w:val="007434E6"/>
    <w:rsid w:val="00743F8A"/>
    <w:rsid w:val="0074749F"/>
    <w:rsid w:val="00747EF6"/>
    <w:rsid w:val="0075441B"/>
    <w:rsid w:val="0077334E"/>
    <w:rsid w:val="00773562"/>
    <w:rsid w:val="00785AC6"/>
    <w:rsid w:val="00787BD6"/>
    <w:rsid w:val="007A635C"/>
    <w:rsid w:val="007A77D1"/>
    <w:rsid w:val="007C5682"/>
    <w:rsid w:val="007E0F32"/>
    <w:rsid w:val="007F25E4"/>
    <w:rsid w:val="007F60C9"/>
    <w:rsid w:val="00815F7D"/>
    <w:rsid w:val="0082400E"/>
    <w:rsid w:val="00825DE6"/>
    <w:rsid w:val="008336EC"/>
    <w:rsid w:val="00841995"/>
    <w:rsid w:val="008430AC"/>
    <w:rsid w:val="008433DD"/>
    <w:rsid w:val="00846FBD"/>
    <w:rsid w:val="00860D99"/>
    <w:rsid w:val="0086252E"/>
    <w:rsid w:val="00874017"/>
    <w:rsid w:val="008754C3"/>
    <w:rsid w:val="00877010"/>
    <w:rsid w:val="00877BCA"/>
    <w:rsid w:val="008828C7"/>
    <w:rsid w:val="0088570A"/>
    <w:rsid w:val="008868A2"/>
    <w:rsid w:val="00887898"/>
    <w:rsid w:val="008946C8"/>
    <w:rsid w:val="0089485F"/>
    <w:rsid w:val="008A2977"/>
    <w:rsid w:val="008B7726"/>
    <w:rsid w:val="008C3331"/>
    <w:rsid w:val="008C71CA"/>
    <w:rsid w:val="008C7518"/>
    <w:rsid w:val="008D03E9"/>
    <w:rsid w:val="008D061B"/>
    <w:rsid w:val="008D4CE7"/>
    <w:rsid w:val="008E0030"/>
    <w:rsid w:val="008E032A"/>
    <w:rsid w:val="008E7CD4"/>
    <w:rsid w:val="008F6EC8"/>
    <w:rsid w:val="009019B1"/>
    <w:rsid w:val="00902E16"/>
    <w:rsid w:val="009114E3"/>
    <w:rsid w:val="0091223F"/>
    <w:rsid w:val="009129E4"/>
    <w:rsid w:val="00912E70"/>
    <w:rsid w:val="00913DC9"/>
    <w:rsid w:val="0092073D"/>
    <w:rsid w:val="009250BD"/>
    <w:rsid w:val="00935AB9"/>
    <w:rsid w:val="0093785D"/>
    <w:rsid w:val="00937BDD"/>
    <w:rsid w:val="00941C1C"/>
    <w:rsid w:val="009432BA"/>
    <w:rsid w:val="00951FF1"/>
    <w:rsid w:val="00960B57"/>
    <w:rsid w:val="009700BA"/>
    <w:rsid w:val="00971E11"/>
    <w:rsid w:val="0098758D"/>
    <w:rsid w:val="009A3014"/>
    <w:rsid w:val="009A341F"/>
    <w:rsid w:val="009A4AFE"/>
    <w:rsid w:val="009B090A"/>
    <w:rsid w:val="009D1FE9"/>
    <w:rsid w:val="009D2FBD"/>
    <w:rsid w:val="009E4EC8"/>
    <w:rsid w:val="009E6C78"/>
    <w:rsid w:val="009F2C83"/>
    <w:rsid w:val="009F308A"/>
    <w:rsid w:val="009F7779"/>
    <w:rsid w:val="00A0085C"/>
    <w:rsid w:val="00A21409"/>
    <w:rsid w:val="00A261C7"/>
    <w:rsid w:val="00A3036B"/>
    <w:rsid w:val="00A44A9F"/>
    <w:rsid w:val="00A53793"/>
    <w:rsid w:val="00A65A70"/>
    <w:rsid w:val="00A65FC3"/>
    <w:rsid w:val="00A74A86"/>
    <w:rsid w:val="00A902AF"/>
    <w:rsid w:val="00A96968"/>
    <w:rsid w:val="00A97BB5"/>
    <w:rsid w:val="00A97EDF"/>
    <w:rsid w:val="00AA4B76"/>
    <w:rsid w:val="00AA68D0"/>
    <w:rsid w:val="00AB14A2"/>
    <w:rsid w:val="00AE237D"/>
    <w:rsid w:val="00AE2883"/>
    <w:rsid w:val="00AE2C74"/>
    <w:rsid w:val="00B01485"/>
    <w:rsid w:val="00B03C61"/>
    <w:rsid w:val="00B069AF"/>
    <w:rsid w:val="00B07ECC"/>
    <w:rsid w:val="00B305D4"/>
    <w:rsid w:val="00B34007"/>
    <w:rsid w:val="00B412A2"/>
    <w:rsid w:val="00B5143C"/>
    <w:rsid w:val="00B57AE6"/>
    <w:rsid w:val="00B61669"/>
    <w:rsid w:val="00B6277A"/>
    <w:rsid w:val="00B64120"/>
    <w:rsid w:val="00B735DC"/>
    <w:rsid w:val="00B85673"/>
    <w:rsid w:val="00B930DE"/>
    <w:rsid w:val="00B94BD9"/>
    <w:rsid w:val="00B958F2"/>
    <w:rsid w:val="00BA09EF"/>
    <w:rsid w:val="00BC7244"/>
    <w:rsid w:val="00BD4416"/>
    <w:rsid w:val="00BD5862"/>
    <w:rsid w:val="00BE4106"/>
    <w:rsid w:val="00BF063D"/>
    <w:rsid w:val="00BF30A0"/>
    <w:rsid w:val="00BF441B"/>
    <w:rsid w:val="00BF76A5"/>
    <w:rsid w:val="00BF7E6D"/>
    <w:rsid w:val="00C0474B"/>
    <w:rsid w:val="00C0766E"/>
    <w:rsid w:val="00C22695"/>
    <w:rsid w:val="00C37D54"/>
    <w:rsid w:val="00C46307"/>
    <w:rsid w:val="00C526D3"/>
    <w:rsid w:val="00C53151"/>
    <w:rsid w:val="00C60F0E"/>
    <w:rsid w:val="00C61086"/>
    <w:rsid w:val="00C64ED4"/>
    <w:rsid w:val="00C718E0"/>
    <w:rsid w:val="00C721A3"/>
    <w:rsid w:val="00C736B4"/>
    <w:rsid w:val="00C76464"/>
    <w:rsid w:val="00C77E4B"/>
    <w:rsid w:val="00C867F1"/>
    <w:rsid w:val="00CA7810"/>
    <w:rsid w:val="00CB3672"/>
    <w:rsid w:val="00CD1E07"/>
    <w:rsid w:val="00CE223A"/>
    <w:rsid w:val="00CE2D34"/>
    <w:rsid w:val="00CE70A0"/>
    <w:rsid w:val="00CF48A9"/>
    <w:rsid w:val="00CF579A"/>
    <w:rsid w:val="00CF7AAD"/>
    <w:rsid w:val="00D01FA6"/>
    <w:rsid w:val="00D20734"/>
    <w:rsid w:val="00D32AD4"/>
    <w:rsid w:val="00D407C1"/>
    <w:rsid w:val="00D428FA"/>
    <w:rsid w:val="00D50C52"/>
    <w:rsid w:val="00D531E4"/>
    <w:rsid w:val="00D64859"/>
    <w:rsid w:val="00D64F2F"/>
    <w:rsid w:val="00D66C73"/>
    <w:rsid w:val="00D77A72"/>
    <w:rsid w:val="00D8299E"/>
    <w:rsid w:val="00D841EB"/>
    <w:rsid w:val="00D90D94"/>
    <w:rsid w:val="00D93898"/>
    <w:rsid w:val="00DA093F"/>
    <w:rsid w:val="00DA19E7"/>
    <w:rsid w:val="00DB2043"/>
    <w:rsid w:val="00DB323F"/>
    <w:rsid w:val="00DB58E3"/>
    <w:rsid w:val="00DC01FC"/>
    <w:rsid w:val="00DC384A"/>
    <w:rsid w:val="00DD3963"/>
    <w:rsid w:val="00DF18B0"/>
    <w:rsid w:val="00DF631D"/>
    <w:rsid w:val="00E0619A"/>
    <w:rsid w:val="00E110D1"/>
    <w:rsid w:val="00E2402B"/>
    <w:rsid w:val="00E401BB"/>
    <w:rsid w:val="00E458BC"/>
    <w:rsid w:val="00E553CD"/>
    <w:rsid w:val="00E64DDC"/>
    <w:rsid w:val="00E77E84"/>
    <w:rsid w:val="00E90A2B"/>
    <w:rsid w:val="00E91A68"/>
    <w:rsid w:val="00E942BB"/>
    <w:rsid w:val="00E96800"/>
    <w:rsid w:val="00EB329D"/>
    <w:rsid w:val="00EB7C28"/>
    <w:rsid w:val="00EC4AA6"/>
    <w:rsid w:val="00EF1BAD"/>
    <w:rsid w:val="00EF3813"/>
    <w:rsid w:val="00EF57B9"/>
    <w:rsid w:val="00F04D62"/>
    <w:rsid w:val="00F07BB1"/>
    <w:rsid w:val="00F07EA1"/>
    <w:rsid w:val="00F163F2"/>
    <w:rsid w:val="00F172FD"/>
    <w:rsid w:val="00F2241F"/>
    <w:rsid w:val="00F26F32"/>
    <w:rsid w:val="00F36ACF"/>
    <w:rsid w:val="00F457E4"/>
    <w:rsid w:val="00F47E3C"/>
    <w:rsid w:val="00F53B77"/>
    <w:rsid w:val="00F5471A"/>
    <w:rsid w:val="00F575F5"/>
    <w:rsid w:val="00F60326"/>
    <w:rsid w:val="00F64B97"/>
    <w:rsid w:val="00F6533E"/>
    <w:rsid w:val="00F66C64"/>
    <w:rsid w:val="00F83E33"/>
    <w:rsid w:val="00F8572E"/>
    <w:rsid w:val="00F9668F"/>
    <w:rsid w:val="00FB0327"/>
    <w:rsid w:val="00FC466A"/>
    <w:rsid w:val="00FD594F"/>
    <w:rsid w:val="00FE0B84"/>
    <w:rsid w:val="00FE7772"/>
    <w:rsid w:val="00FF1CC3"/>
    <w:rsid w:val="00FF46BC"/>
    <w:rsid w:val="00FF5901"/>
    <w:rsid w:val="160C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965E1"/>
  <w15:docId w15:val="{6A101D28-66F6-4F58-9A7E-3C95D0A7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D6E5B"/>
    <w:pPr>
      <w:adjustRightInd w:val="0"/>
      <w:snapToGrid w:val="0"/>
      <w:spacing w:after="200"/>
    </w:pPr>
    <w:rPr>
      <w:rFonts w:ascii="Tahoma" w:hAnsi="Tahoma"/>
      <w:sz w:val="22"/>
      <w:szCs w:val="22"/>
    </w:rPr>
  </w:style>
  <w:style w:type="paragraph" w:styleId="1">
    <w:name w:val="heading 1"/>
    <w:basedOn w:val="a"/>
    <w:next w:val="a"/>
    <w:link w:val="10"/>
    <w:qFormat/>
    <w:rsid w:val="001D6E5B"/>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D6E5B"/>
    <w:pPr>
      <w:ind w:leftChars="2500" w:left="100"/>
    </w:pPr>
  </w:style>
  <w:style w:type="paragraph" w:styleId="a5">
    <w:name w:val="footer"/>
    <w:basedOn w:val="a"/>
    <w:link w:val="a6"/>
    <w:uiPriority w:val="99"/>
    <w:unhideWhenUsed/>
    <w:qFormat/>
    <w:rsid w:val="001D6E5B"/>
    <w:pPr>
      <w:widowControl w:val="0"/>
      <w:tabs>
        <w:tab w:val="center" w:pos="4153"/>
        <w:tab w:val="right" w:pos="8306"/>
      </w:tabs>
      <w:adjustRightInd/>
      <w:spacing w:after="0"/>
    </w:pPr>
    <w:rPr>
      <w:rFonts w:ascii="Calibri" w:eastAsia="宋体" w:hAnsi="Calibri" w:cs="Times New Roman"/>
      <w:kern w:val="2"/>
      <w:sz w:val="18"/>
      <w:szCs w:val="18"/>
    </w:rPr>
  </w:style>
  <w:style w:type="paragraph" w:styleId="a7">
    <w:name w:val="header"/>
    <w:basedOn w:val="a"/>
    <w:link w:val="a8"/>
    <w:unhideWhenUsed/>
    <w:qFormat/>
    <w:rsid w:val="001D6E5B"/>
    <w:pPr>
      <w:pBdr>
        <w:bottom w:val="single" w:sz="6" w:space="1" w:color="auto"/>
      </w:pBdr>
      <w:tabs>
        <w:tab w:val="center" w:pos="4153"/>
        <w:tab w:val="right" w:pos="8306"/>
      </w:tabs>
      <w:jc w:val="center"/>
    </w:pPr>
    <w:rPr>
      <w:sz w:val="18"/>
      <w:szCs w:val="18"/>
    </w:rPr>
  </w:style>
  <w:style w:type="character" w:styleId="a9">
    <w:name w:val="page number"/>
    <w:basedOn w:val="a0"/>
    <w:qFormat/>
    <w:rsid w:val="001D6E5B"/>
  </w:style>
  <w:style w:type="table" w:styleId="aa">
    <w:name w:val="Table Grid"/>
    <w:basedOn w:val="a1"/>
    <w:uiPriority w:val="59"/>
    <w:rsid w:val="001D6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ustomunionstyle">
    <w:name w:val="custom_unionstyle"/>
    <w:basedOn w:val="a"/>
    <w:rsid w:val="001D6E5B"/>
    <w:pPr>
      <w:adjustRightInd/>
      <w:snapToGrid/>
      <w:spacing w:before="100" w:beforeAutospacing="1" w:after="100" w:afterAutospacing="1"/>
    </w:pPr>
    <w:rPr>
      <w:rFonts w:ascii="宋体" w:eastAsia="宋体" w:hAnsi="宋体" w:cs="宋体"/>
      <w:sz w:val="24"/>
      <w:szCs w:val="24"/>
    </w:rPr>
  </w:style>
  <w:style w:type="character" w:customStyle="1" w:styleId="10">
    <w:name w:val="标题 1 字符"/>
    <w:basedOn w:val="a0"/>
    <w:link w:val="1"/>
    <w:qFormat/>
    <w:rsid w:val="001D6E5B"/>
    <w:rPr>
      <w:rFonts w:ascii="Times New Roman" w:eastAsia="宋体" w:hAnsi="Times New Roman" w:cs="Times New Roman"/>
      <w:b/>
      <w:bCs/>
      <w:kern w:val="44"/>
      <w:sz w:val="44"/>
      <w:szCs w:val="44"/>
    </w:rPr>
  </w:style>
  <w:style w:type="character" w:customStyle="1" w:styleId="a6">
    <w:name w:val="页脚 字符"/>
    <w:basedOn w:val="a0"/>
    <w:link w:val="a5"/>
    <w:uiPriority w:val="99"/>
    <w:qFormat/>
    <w:rsid w:val="001D6E5B"/>
    <w:rPr>
      <w:rFonts w:ascii="Calibri" w:eastAsia="宋体" w:hAnsi="Calibri" w:cs="Times New Roman"/>
      <w:kern w:val="2"/>
      <w:sz w:val="18"/>
      <w:szCs w:val="18"/>
    </w:rPr>
  </w:style>
  <w:style w:type="character" w:customStyle="1" w:styleId="a8">
    <w:name w:val="页眉 字符"/>
    <w:basedOn w:val="a0"/>
    <w:link w:val="a7"/>
    <w:qFormat/>
    <w:rsid w:val="001D6E5B"/>
    <w:rPr>
      <w:rFonts w:ascii="Tahoma" w:hAnsi="Tahoma"/>
      <w:sz w:val="18"/>
      <w:szCs w:val="18"/>
    </w:rPr>
  </w:style>
  <w:style w:type="paragraph" w:customStyle="1" w:styleId="p16">
    <w:name w:val="p16"/>
    <w:basedOn w:val="a"/>
    <w:rsid w:val="001D6E5B"/>
    <w:pPr>
      <w:adjustRightInd/>
      <w:snapToGrid/>
      <w:spacing w:before="100" w:beforeAutospacing="1" w:after="100" w:afterAutospacing="1"/>
    </w:pPr>
    <w:rPr>
      <w:rFonts w:ascii="宋体" w:eastAsia="宋体" w:hAnsi="宋体" w:cs="宋体"/>
      <w:sz w:val="24"/>
      <w:szCs w:val="24"/>
    </w:rPr>
  </w:style>
  <w:style w:type="character" w:customStyle="1" w:styleId="a4">
    <w:name w:val="日期 字符"/>
    <w:basedOn w:val="a0"/>
    <w:link w:val="a3"/>
    <w:uiPriority w:val="99"/>
    <w:semiHidden/>
    <w:qFormat/>
    <w:rsid w:val="001D6E5B"/>
    <w:rPr>
      <w:rFonts w:ascii="Tahoma" w:hAnsi="Tahoma"/>
    </w:rPr>
  </w:style>
  <w:style w:type="paragraph" w:styleId="ab">
    <w:name w:val="Balloon Text"/>
    <w:basedOn w:val="a"/>
    <w:link w:val="ac"/>
    <w:uiPriority w:val="99"/>
    <w:semiHidden/>
    <w:unhideWhenUsed/>
    <w:rsid w:val="00841995"/>
    <w:pPr>
      <w:spacing w:after="0"/>
    </w:pPr>
    <w:rPr>
      <w:sz w:val="18"/>
      <w:szCs w:val="18"/>
    </w:rPr>
  </w:style>
  <w:style w:type="character" w:customStyle="1" w:styleId="ac">
    <w:name w:val="批注框文本 字符"/>
    <w:basedOn w:val="a0"/>
    <w:link w:val="ab"/>
    <w:uiPriority w:val="99"/>
    <w:semiHidden/>
    <w:rsid w:val="0084199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E0544-E893-4A34-A0FE-454A1C57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2195</Characters>
  <Application>Microsoft Office Word</Application>
  <DocSecurity>0</DocSecurity>
  <Lines>18</Lines>
  <Paragraphs>5</Paragraphs>
  <ScaleCrop>false</ScaleCrop>
  <Company>ms</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cp:lastModifiedBy>
  <cp:revision>2</cp:revision>
  <dcterms:created xsi:type="dcterms:W3CDTF">2017-04-19T05:45:00Z</dcterms:created>
  <dcterms:modified xsi:type="dcterms:W3CDTF">2017-04-19T05:45:00Z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